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95741"/>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957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17 naturvårdsarter, varav 12 är rödlistade, 5 är fridlysta, 11 är typiska (T) och 2 är signalarter (S): garnlav (VU, T), blanksvart spiklav (NT), blågrå svartspik (NT), dropptaggsvamp (NT, T), duvhök (NT, §4), dvärgbägarlav (NT, T), kolflarnlav (NT, T), mörk kolflarnlav (NT), tallticka (NT, T), tretåig hackspett (NT, T, §4), vedflamlav (NT), vedskivlav (NT, T), gräsull (S),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