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50070-2025 i Älvdalens kommun</w:t>
      </w:r>
    </w:p>
    <w:p>
      <w:r>
        <w:t>Denna tillsynsbegäran behandlar höga naturvärden i avverkningsanmälan A 50070-2025 i Älvdalens kommun som inkom 2025-10-13 och omfattar 2,6 ha.</w:t>
      </w:r>
    </w:p>
    <w:p>
      <w:pPr>
        <w:pStyle w:val="Caption"/>
      </w:pPr>
      <w:r>
        <w:drawing>
          <wp:inline xmlns:a="http://schemas.openxmlformats.org/drawingml/2006/main" xmlns:pic="http://schemas.openxmlformats.org/drawingml/2006/picture">
            <wp:extent cx="4884087" cy="5724000"/>
            <wp:docPr id="1" name="Picture 1"/>
            <wp:cNvGraphicFramePr>
              <a:graphicFrameLocks noChangeAspect="1"/>
            </wp:cNvGraphicFramePr>
            <a:graphic>
              <a:graphicData uri="http://schemas.openxmlformats.org/drawingml/2006/picture">
                <pic:pic>
                  <pic:nvPicPr>
                    <pic:cNvPr id="0" name="A 50070-2025 karta.png"/>
                    <pic:cNvPicPr/>
                  </pic:nvPicPr>
                  <pic:blipFill>
                    <a:blip r:embed="rId16"/>
                    <a:stretch>
                      <a:fillRect/>
                    </a:stretch>
                  </pic:blipFill>
                  <pic:spPr>
                    <a:xfrm>
                      <a:off x="0" y="0"/>
                      <a:ext cx="48840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6795506, E 429999 i SWEREF 99 TM.</w:t>
      </w:r>
    </w:p>
    <w:p>
      <w:r>
        <w:t>I avverkningsanmälan finns fynd av 8 naturvårdsarter, varav 6 är rödlistade, 3 är fridlysta och 6 är typiska (T): garnlav (VU, T), kolflarnlav (NT, T), mörk kolflarnlav (NT), tallticka (NT, T), varglav (NT, §8), vedskivlav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tallticka (NT, T), vedskivlav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