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31144-2024 i Älvdalens kommun</w:t>
      </w:r>
    </w:p>
    <w:p>
      <w:r>
        <w:t>Detta klagomål behandlar höga naturvärden i avverkningsanmälan A 31144-2024 i Älvdalens kommun som inkom 2024-07-29 och omfattar 6,7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1144-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6807875, E 453814 i SWEREF 99 TM.</w:t>
      </w:r>
    </w:p>
    <w:p>
      <w:r>
        <w:t>I och inom 17 meter från avverkningsanmälan finns fynd av 21 naturvårdsarter, varav 13 är rödlistade, 4 är fridlysta, 12 är typiska (T) och 6 är signalarter (S): garnlav (VU, T), dofttaggsvamp (NT, T), fjällig taggsvamp s.str. (NT), kolflarnlav (NT, T), kötticka (NT), mörk kolflarnlav (NT), tallriska (NT), talltita (NT, §4), tretåig hackspett (NT, T, §4), ullticka (NT, T), vedskivlav (NT, T), vedtrappmossa (NT, T), vitgrynig nållav (NT), bronshjon (S, T), källpraktmossa (S, T), norrlandslav (S, T), svavelriska (S), tibast (S, T), zontaggsvamp (S),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