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klagomål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24 meter från avverkningsanmälan finns fynd av 14 naturvårdsarter, varav 10 är rödlistade, 6 är fridlysta, 10 är typiska (T) och 1 är signalart (S): garnlav (VU, T), doftskinn (NT, T), kolflarnlav (NT, T), motaggsvamp (NT, T), mörk kolflarnlav (NT), tallticka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