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14 naturvårdsarter, varav 10 är rödlistade, 6 är fridlysta, 10 är typiska (T) och 1 är signalart (S): garnlav (VU, T), doftskinn (NT, T), kolflarnlav (NT, T), motaggsvamp (NT, T), mörk kolflarnlav (NT), tallticka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tallticka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