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30788-2025 i Älvdalens kommun</w:t>
      </w:r>
    </w:p>
    <w:p>
      <w:r>
        <w:t>Detta dokument behandlar höga naturvärden i avverkningsanmälan A 30788-2025 i Älvdalens kommun. Denna avverkningsanmälan inkom 2025-06-23 15:09:27 och omfattar 24,0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fläckporing (VU), gräddporing (VU), blanksvart spiklav (NT), blågrå svartspik (NT), dvärgbägarlav (NT), garnlav (NT), granticka (NT), hornvaxskinn (NT), kolflarnlav (NT), kortskaftad ärgspik (NT), mörk kolflarnlav (NT), reliktbock (NT), talltita (NT, §4), tretåig hackspett (NT, §4), varglav (NT, §8), vedflamlav (NT), vedskivlav (NT), vitplätt (NT), norrlandslav (S), skuggblåslav (S), vedticka (S), lavskrika (§4) och tjäder (§4).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30788-2025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6842901, E 386390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talltita (NT, §4), tretåig hackspett (NT, §4), varglav (NT, §8),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