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12 naturvårdsarter, varav 8 är rödlistade, 5 är fridlysta, 8 är typiska (T) och 1 är signalart (S): garnlav (VU, T), doftskinn (NT, T), kolflarnlav (NT, T), mörk kolflarnlav (NT), tallticka (NT, 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