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26215-2026 i Älvdalens kommun</w:t>
      </w:r>
    </w:p>
    <w:p>
      <w:r>
        <w:t>Denna tillsynsbegäran behandlar höga naturvärden i avverkningsanmälan A 26215-2026 i Älvdalens kommun som inkom 2026-06-08 och omfattar 6,4 ha.</w:t>
      </w:r>
    </w:p>
    <w:p>
      <w:pPr>
        <w:pStyle w:val="Caption"/>
      </w:pPr>
      <w:r>
        <w:drawing>
          <wp:inline xmlns:a="http://schemas.openxmlformats.org/drawingml/2006/main" xmlns:pic="http://schemas.openxmlformats.org/drawingml/2006/picture">
            <wp:extent cx="5486400" cy="4666888"/>
            <wp:docPr id="1" name="Picture 1"/>
            <wp:cNvGraphicFramePr>
              <a:graphicFrameLocks noChangeAspect="1"/>
            </wp:cNvGraphicFramePr>
            <a:graphic>
              <a:graphicData uri="http://schemas.openxmlformats.org/drawingml/2006/picture">
                <pic:pic>
                  <pic:nvPicPr>
                    <pic:cNvPr id="0" name="A 26215-2026 karta.png"/>
                    <pic:cNvPicPr/>
                  </pic:nvPicPr>
                  <pic:blipFill>
                    <a:blip r:embed="rId16"/>
                    <a:stretch>
                      <a:fillRect/>
                    </a:stretch>
                  </pic:blipFill>
                  <pic:spPr>
                    <a:xfrm>
                      <a:off x="0" y="0"/>
                      <a:ext cx="5486400" cy="46668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6858704, E 384522 i SWEREF 99 TM.</w:t>
      </w:r>
    </w:p>
    <w:p>
      <w:r>
        <w:t>I avverkningsanmälan finns fynd av 5 naturvårdsarter, varav 5 är rödlistade och 3 är typiska (T): dvärgbägarlav (NT, T), kolflarnlav (NT, T), mörk kolflarnlav (NT), talltagel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