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33882-2024 i Älvdalens kommun</w:t>
      </w:r>
    </w:p>
    <w:p>
      <w:r>
        <w:t>Detta klagomål behandlar höga naturvärden i avverkningsanmälan A 33882-2024 i Älvdalens kommun som inkom 2024-08-18 och omfattar 53,8 ha.</w:t>
      </w:r>
    </w:p>
    <w:p>
      <w:pPr>
        <w:pStyle w:val="Caption"/>
      </w:pPr>
      <w:r>
        <w:drawing>
          <wp:inline xmlns:a="http://schemas.openxmlformats.org/drawingml/2006/main" xmlns:pic="http://schemas.openxmlformats.org/drawingml/2006/picture">
            <wp:extent cx="5486400" cy="2126687"/>
            <wp:docPr id="1" name="Picture 1"/>
            <wp:cNvGraphicFramePr>
              <a:graphicFrameLocks noChangeAspect="1"/>
            </wp:cNvGraphicFramePr>
            <a:graphic>
              <a:graphicData uri="http://schemas.openxmlformats.org/drawingml/2006/picture">
                <pic:pic>
                  <pic:nvPicPr>
                    <pic:cNvPr id="0" name="A 33882-2024 karta.png"/>
                    <pic:cNvPicPr/>
                  </pic:nvPicPr>
                  <pic:blipFill>
                    <a:blip r:embed="rId16"/>
                    <a:stretch>
                      <a:fillRect/>
                    </a:stretch>
                  </pic:blipFill>
                  <pic:spPr>
                    <a:xfrm>
                      <a:off x="0" y="0"/>
                      <a:ext cx="5486400" cy="212668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6883036, E 362419 i SWEREF 99 TM.</w:t>
      </w:r>
    </w:p>
    <w:p>
      <w:r>
        <w:t>I och inom 23 meter från avverkningsanmälan finns fynd av 10 naturvårdsarter, varav 7 är rödlistade, 4 är fridlysta, 7 är typiska (T) och 2 är signalarter (S): garnlav (VU, T), skuggnål (VU), knottrig blåslav (NT, T), lavskrika (NT, T, §4), skrovellav (NT, T), tretåig hackspett (NT, T, §4), vitplätt (NT), spindelblomster (S, T, §8), vedticka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