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7174-2026 i Älvdalens kommun</w:t>
      </w:r>
    </w:p>
    <w:p>
      <w:r>
        <w:t>Detta klagomål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6858110, E 385009 i SWEREF 99 TM.</w:t>
      </w:r>
    </w:p>
    <w:p>
      <w:r>
        <w:t>I och inom 16 meter från avverkningsanmälan finns fynd av 49 naturvårdsarter, varav 37 är rödlistade, 8 är fridlysta, 21 är typiska (T) och 7 är signalarter (S): mosippa (EN, T, §8), fläckporing (VU, T), garnlav (VU, T), goliatmusseron (VU, T), gräddporing (VU, T), gränsticka (VU, T), gyllenspindling (VU), rotfingersvamp (VU), skrovlig taggsvamp (VU), smalfotad taggsvamp (VU), smultronkantarell (VU), spadskinn (VU), tajgataggsvamp (VU), torrmusseron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vedflamlav (NT), vedskivlav (NT, T), vedtrappmossa (NT, T), älg (NT), grönpyrola (S, T), korallblylav (S, T), mindre märgborre (S, T), nordlig fjädermossa (S), plattlummer (S, T, §9), rödgul trumpetsvamp (S), vedticka (S, T), brudborste (T), spillkråka (T, §4), tjäder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