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36580-2024 i Älvdalens kommun</w:t>
      </w:r>
    </w:p>
    <w:p>
      <w:r>
        <w:t>Denna tillsynsbegäran behandlar höga naturvärden i avverkningsanmälan A 36580-2024 i Älvdalens kommun som inkom 2024-09-02 och omfattar 4,2 ha.</w:t>
      </w:r>
    </w:p>
    <w:p>
      <w:pPr>
        <w:pStyle w:val="Caption"/>
      </w:pPr>
      <w:r>
        <w:drawing>
          <wp:inline xmlns:a="http://schemas.openxmlformats.org/drawingml/2006/main" xmlns:pic="http://schemas.openxmlformats.org/drawingml/2006/picture">
            <wp:extent cx="5486400" cy="4302393"/>
            <wp:docPr id="1" name="Picture 1"/>
            <wp:cNvGraphicFramePr>
              <a:graphicFrameLocks noChangeAspect="1"/>
            </wp:cNvGraphicFramePr>
            <a:graphic>
              <a:graphicData uri="http://schemas.openxmlformats.org/drawingml/2006/picture">
                <pic:pic>
                  <pic:nvPicPr>
                    <pic:cNvPr id="0" name="A 36580-2024 karta.png"/>
                    <pic:cNvPicPr/>
                  </pic:nvPicPr>
                  <pic:blipFill>
                    <a:blip r:embed="rId16"/>
                    <a:stretch>
                      <a:fillRect/>
                    </a:stretch>
                  </pic:blipFill>
                  <pic:spPr>
                    <a:xfrm>
                      <a:off x="0" y="0"/>
                      <a:ext cx="5486400" cy="43023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6809013, E 411201 i SWEREF 99 TM.</w:t>
      </w:r>
    </w:p>
    <w:p>
      <w:r>
        <w:t>I avverkningsanmälan finns fynd av 4 naturvårdsarter, varav 4 är rödlistade och 2 är typiska (T): garnlav (VU, T), kolflarnlav (NT, T), mörk kolflarnlav (NT) och vedflamlav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