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24 meter från avverkningsanmälan finns fynd av 18 naturvårdsarter, varav 14 är rödlistade, 6 är fridlysta, 12 är typiska (T) och 1 är signalart (S): garnlav (VU, T), blanksvart spiklav (NT), doftskinn (NT, T), kolflarnlav (NT, T), motaggsvamp (NT, T), mörk kolflarnlav (NT), skogshare (NT), talltagel (NT, T), tallticka (NT, T), talltita (NT, §4), tretåig hackspett (NT, T, §4), vedflamlav (NT), vedskivlav (NT, T), violettgrå tagellav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motaggsvamp (NT, T), talltagel (NT, T), tallticka (NT, T), tretåig hackspett (NT, T, §4), vedskivlav (NT, T), violettgrå tagellav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