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28765-2019 i Älvdalens kommun</w:t>
      </w:r>
    </w:p>
    <w:p>
      <w:r>
        <w:t>Detta dokument behandlar höga naturvärden i avverkningsanmälan A 28765-2019 i Älvdalens kommun. Denna avverkningsanmälan inkom 2019-06-11 och omfattar 13,5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12 naturvårdsarter hittats: smalfotad taggsvamp (VU), blanksvart spiklav (NT), blågrå svartspik (NT), kolflarnlav (NT), motaggsvamp (NT), mörk kolflarnlav (NT), vaddporing (NT), varglav (NT, §8), vedflamlav (NT), vedskivlav (NT), skarp dropptaggsvamp (S) och vedticka (S). Av dessa är 10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035040"/>
            <wp:docPr id="1" name="Picture 1"/>
            <wp:cNvGraphicFramePr>
              <a:graphicFrameLocks noChangeAspect="1"/>
            </wp:cNvGraphicFramePr>
            <a:graphic>
              <a:graphicData uri="http://schemas.openxmlformats.org/drawingml/2006/picture">
                <pic:pic>
                  <pic:nvPicPr>
                    <pic:cNvPr id="0" name="A 28765-2019 karta.png"/>
                    <pic:cNvPicPr/>
                  </pic:nvPicPr>
                  <pic:blipFill>
                    <a:blip r:embed="rId16"/>
                    <a:stretch>
                      <a:fillRect/>
                    </a:stretch>
                  </pic:blipFill>
                  <pic:spPr>
                    <a:xfrm>
                      <a:off x="0" y="0"/>
                      <a:ext cx="5486400" cy="603504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6862996, E 381205 i SWEREF 99 TM.</w:t>
      </w:r>
    </w:p>
    <w:p>
      <w:r>
        <w:rPr>
          <w:b/>
        </w:rPr>
        <w:t>Smalfotad taggsvamp (VU)</w:t>
      </w:r>
      <w:r>
        <w:t>, rödlistad som sårbar, växer på marken under lågor eller fallna stubbar i brandpräglad torr tallskog med lång kontinuitet. Arten är starkt associerad till kolad ved från tallar som sannolikt varit med om flera historiska skogsbränder. Detta är en process som kan ta många hundra år och det tar således mycket lång tid att återskapa lämpliga substrat. Smalfotad taggsvamp är placerad i toppen av Skogsstyrelsens värdepyramid för bedömning av skog med höga naturvärden samt globalt rödlistad som sårbar (VU) vilket innebär att Sverige har ett internationellt ansvar för arten (IUCN Redlist, 2024; Nitare &amp; Skogsstyrelsen, 2019; SLU Artdatabanken, 2024).</w:t>
      </w:r>
    </w:p>
    <w:p>
      <w:pPr>
        <w:pStyle w:val="Heading1"/>
      </w:pPr>
      <w:r>
        <w:t>Fridlysta arter</w:t>
      </w:r>
    </w:p>
    <w:p>
      <w:r>
        <w:t>Följande fridlysta arter har sina livsmiljöer och växtplatser i den avverkningsanmälda skogen: varglav (NT, §8).</w:t>
      </w:r>
    </w:p>
    <w:p>
      <w:r>
        <w:rPr>
          <w:b/>
        </w:rPr>
        <w:t>Varglav (NT, §8)</w:t>
      </w:r>
      <w:r>
        <w:t xml:space="preserve"> växer på gammal, torr, hård ved, främst på torrakor och högstubbar av tall i öppna lägen, främst på myrar och i myrkanter. Lämpliga torrakor nyskapas praktiskt taget inte alls. Arten är placerad högst upp i Skogsstyrelsens värdepyramid för bedömning av skog med höga naturvärden och är fridlyst enligt 8 § artskyddsförordningen. Tidigare fanns varglav även på ved i kulturlandskapet men den har nästan helt försvunnit från denna miljö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12 naturvårdsarter varav 10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2025-03-04</w:t>
      <w:br/>
      <w:br/>
    </w:r>
    <w:r>
      <w:t>Till: Kyrkan</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