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17715-2024 i Älvdalens kommun</w:t>
      </w:r>
    </w:p>
    <w:p>
      <w:r>
        <w:t>Denna tillsynsbegäran behandlar höga naturvärden i avverkningsanmälan A 17715-2024 i Älvdalens kommun som inkom 2024-05-03 och omfattar 19,2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7715-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6823494, E 426535 i SWEREF 99 TM.</w:t>
      </w:r>
    </w:p>
    <w:p>
      <w:r>
        <w:t>I och inom 25 meter från avverkningsanmälan finns fynd av 10 naturvårdsarter, varav 9 är rödlistade, 1 är fridlyst och 6 är typiska (T): blanksvart spiklav (NT), blågrå svartspik (NT), dropptaggsvamp (NT, T), dvärgbägarlav (NT, T), kolflarnlav (NT, T), mörk kolflarnlav (NT), reliktbock (NT, T), vedflamlav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reliktbock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