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75306"/>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753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28 naturvårdsarter, varav 17 är rödlistade, 8 är fridlysta, 18 är typiska (T) och 6 är signalarter (S): garnlav (VU, T), spadskinn (VU), blanksvart spiklav (NT), blå taggsvamp (NT, T), dropptaggsvamp (NT, T), dvärgbägarlav (NT, T), kolflarnlav (NT, T), mörk kolflarnlav (NT), sotvaxskivling (NT), talltagel (NT, T), tallticka (NT, T), talltita (NT, §4), tretåig hackspett (NT, T, §4), ullticka (NT, T), vedflamlav (NT), vedskivlav (NT, T), violettgrå tagellav (NT, T), bronshjon (S, T), mindre märgborre (S, T), nästlav (S, T), plattlummer (S, T, §9), rödgul trumpetsvamp (S), svavelriska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