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19109-2023 i Älvdalens kommun</w:t>
      </w:r>
    </w:p>
    <w:p>
      <w:r>
        <w:t>Denna tillsynsbegäran behandlar höga naturvärden i avverkningsanmälan A 19109-2023 i Älvdalens kommun som inkom 2023-04-28 och omfattar 202,7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19109-2023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6873210, E 401205 i SWEREF 99 TM.</w:t>
      </w:r>
    </w:p>
    <w:p>
      <w:r>
        <w:t>I och inom 18 meter från avverkningsanmälan finns fynd av 18 naturvårdsarter, varav 13 är rödlistade, 9 är fridlysta och 7 är typiska (T): garnlav (VU, T), björktrast (NT, §4), blanksvart spiklav (NT), gammelgransskål (NT, T), gullpudra (NT, T), kolflarnlav (NT, T), mörk kolflarnlav (NT), talltita (NT, §4), tretåig hackspett (NT, T, §4), varglav (NT, §8), vedflamlav (NT), vedskivlav (NT, T), vitgrynig nållav (NT), tjäder (T, §4), huggorm (§6), vanlig groda (§6),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gullpudra (NT, T), kolflarnlav (NT, T), tretåig hackspett (NT, T, §4), vedskivlav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