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1014-2026 i Älvdalens kommun</w:t>
      </w:r>
    </w:p>
    <w:p>
      <w:r>
        <w:t>Denna tillsynsbegäran behandlar höga naturvärden i samrådsanmälan S 1014-2026 i Älvdalens kommun som inkom 2026-04-09 och omfattar 12,3 ha.</w:t>
      </w:r>
    </w:p>
    <w:p>
      <w:pPr>
        <w:pStyle w:val="Caption"/>
      </w:pPr>
      <w:r>
        <w:drawing>
          <wp:inline xmlns:a="http://schemas.openxmlformats.org/drawingml/2006/main" xmlns:pic="http://schemas.openxmlformats.org/drawingml/2006/picture">
            <wp:extent cx="5486400" cy="5254501"/>
            <wp:docPr id="1" name="Picture 1"/>
            <wp:cNvGraphicFramePr>
              <a:graphicFrameLocks noChangeAspect="1"/>
            </wp:cNvGraphicFramePr>
            <a:graphic>
              <a:graphicData uri="http://schemas.openxmlformats.org/drawingml/2006/picture">
                <pic:pic>
                  <pic:nvPicPr>
                    <pic:cNvPr id="0" name="S 1014-2026 karta.png"/>
                    <pic:cNvPicPr/>
                  </pic:nvPicPr>
                  <pic:blipFill>
                    <a:blip r:embed="rId16"/>
                    <a:stretch>
                      <a:fillRect/>
                    </a:stretch>
                  </pic:blipFill>
                  <pic:spPr>
                    <a:xfrm>
                      <a:off x="0" y="0"/>
                      <a:ext cx="5486400" cy="5254501"/>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6809404, E 445312 i SWEREF 99 TM.</w:t>
      </w:r>
    </w:p>
    <w:p>
      <w:r>
        <w:t>Inom 23 meter från samrådsanmälan finns fynd av 5 naturvårdsarter, varav 3 är rödlistade, 1 är fridlyst och 3 är typiska (T): garnlav (VU, T), kortskaftad ärgspik (NT), violettgrå tagellav (NT, T), brudborste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