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29 naturvårdsarter, varav 10 är rödlistade, 17 är fridlysta, 16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