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28823-2023 i Älvdalens kommun</w:t>
      </w:r>
    </w:p>
    <w:p>
      <w:r>
        <w:t>Denna tillsynsbegäran behandlar höga naturvärden i avverkningsanmälan A 28823-2023 i Älvdalens kommun som inkom 2023-06-27 och omfattar 9,8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A 28823-2023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6860323, E 372240 i SWEREF 99 TM.</w:t>
      </w:r>
    </w:p>
    <w:p>
      <w:r>
        <w:t>I avverkningsanmälan finns fynd av 16 naturvårdsarter, varav 14 är rödlistade, 4 är fridlysta, 8 är typiska (T) och 2 är signalarter (S): fläckporing (VU, T), garnlav (VU, T), skrovlig taggsvamp (VU), smalfotad taggsvamp (VU), blå taggsvamp (NT, T), dropptaggsvamp (NT, T), kolflarnlav (NT, T), lavskrika (NT, T, §4), mörk kolflarnlav (NT), svartvit taggsvamp (NT), talltaggsvamp (NT), talltita (NT, §4), varglav (NT, §8), vedflamlav (NT), mindre märgborre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blå taggsvamp (NT, T), dropptaggsvamp (NT, T), kolflarnlav (NT, T), lavskrika (NT, T, §4), mindre märgborre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