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859-2026 i Älvdalens kommun</w:t>
      </w:r>
    </w:p>
    <w:p>
      <w:r>
        <w:t>Denna tillsynsbegäran behandlar höga naturvärden i samrådsanmälan S 859-2026 i Älvdalens kommun som inkom 2026-03-25 och omfattar 30,0 ha.</w:t>
      </w:r>
    </w:p>
    <w:p>
      <w:pPr>
        <w:pStyle w:val="Caption"/>
      </w:pPr>
      <w:r>
        <w:drawing>
          <wp:inline xmlns:a="http://schemas.openxmlformats.org/drawingml/2006/main" xmlns:pic="http://schemas.openxmlformats.org/drawingml/2006/picture">
            <wp:extent cx="5486400" cy="4643644"/>
            <wp:docPr id="1" name="Picture 1"/>
            <wp:cNvGraphicFramePr>
              <a:graphicFrameLocks noChangeAspect="1"/>
            </wp:cNvGraphicFramePr>
            <a:graphic>
              <a:graphicData uri="http://schemas.openxmlformats.org/drawingml/2006/picture">
                <pic:pic>
                  <pic:nvPicPr>
                    <pic:cNvPr id="0" name="S 859-2026 karta.png"/>
                    <pic:cNvPicPr/>
                  </pic:nvPicPr>
                  <pic:blipFill>
                    <a:blip r:embed="rId16"/>
                    <a:stretch>
                      <a:fillRect/>
                    </a:stretch>
                  </pic:blipFill>
                  <pic:spPr>
                    <a:xfrm>
                      <a:off x="0" y="0"/>
                      <a:ext cx="5486400" cy="464364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6824935, E 397089 i SWEREF 99 TM.</w:t>
      </w:r>
    </w:p>
    <w:p>
      <w:r>
        <w:t>I samrådsanmälan finns fynd av 2 naturvårdsarter, varav 1 är rödlistad, 2 är fridlysta och 1 är typisk (T): duvhök (NT,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