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31264-2025 i Älvdalens kommun</w:t>
      </w:r>
    </w:p>
    <w:p>
      <w:r>
        <w:t>Detta dokument behandlar höga naturvärden i avverkningsanmälan A 31264-2025 i Älvdalens kommun. Denna avverkningsanmälan inkom 2025-06-25 07:52:53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mosippa (EN, §8) och drillsnäppa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31264-2025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6853863, E 389930 i SWEREF 99 TM.</w:t>
      </w:r>
    </w:p>
    <w:p>
      <w:pPr>
        <w:pStyle w:val="Heading1"/>
      </w:pPr>
      <w:r>
        <w:t>Fridlysta arter</w:t>
      </w:r>
    </w:p>
    <w:p>
      <w:r>
        <w:t>Följande fridlysta arter har sina livsmiljöer och växtplatser i den avverkningsanmälda skogen: mosippa (EN, §8) och drillsnäppa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