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dokument behandlar höga naturvärden i avverkningsanmälan A 40996-2023 i Älvdalens kommun. Denna avverkningsanmälan inkom 2023-09-04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duvhök (NT, §4), gammelgransskål (NT), garnlav (NT), granticka (NT), gultoppig fingersvamp (NT), järpe (NT, §4), rödvingetrast (NT, §4), skogshare (NT), spillkråka (NT, §4), talltita (NT, §4), ullticka (NT), mörk husmossa (S), rödgul trumpetsvamp (S), svavelriska (S), trådticka (S), vedticka (S), ögonpyrola (S), gråspett (§4), vanlig groda (§6)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duvhök (NT, §4), järpe (NT, §4), rödvingetrast (NT, §4), spillkråka (NT, §4), talltita (NT, §4), gråspett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