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61999-2025 i Älvdalens kommun</w:t>
      </w:r>
    </w:p>
    <w:p>
      <w:r>
        <w:t>Denna tillsynsbegäran behandlar höga naturvärden i avverkningsanmälan A 61999-2025 i Älvdalens kommun som inkom 2025-12-12 och omfattar 9,2 ha.</w:t>
      </w:r>
    </w:p>
    <w:p>
      <w:pPr>
        <w:pStyle w:val="Caption"/>
      </w:pPr>
      <w:r>
        <w:drawing>
          <wp:inline xmlns:a="http://schemas.openxmlformats.org/drawingml/2006/main" xmlns:pic="http://schemas.openxmlformats.org/drawingml/2006/picture">
            <wp:extent cx="5486400" cy="4834065"/>
            <wp:docPr id="1" name="Picture 1"/>
            <wp:cNvGraphicFramePr>
              <a:graphicFrameLocks noChangeAspect="1"/>
            </wp:cNvGraphicFramePr>
            <a:graphic>
              <a:graphicData uri="http://schemas.openxmlformats.org/drawingml/2006/picture">
                <pic:pic>
                  <pic:nvPicPr>
                    <pic:cNvPr id="0" name="A 61999-2025 karta.png"/>
                    <pic:cNvPicPr/>
                  </pic:nvPicPr>
                  <pic:blipFill>
                    <a:blip r:embed="rId16"/>
                    <a:stretch>
                      <a:fillRect/>
                    </a:stretch>
                  </pic:blipFill>
                  <pic:spPr>
                    <a:xfrm>
                      <a:off x="0" y="0"/>
                      <a:ext cx="5486400" cy="483406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6795190, E 438804 i SWEREF 99 TM.</w:t>
      </w:r>
    </w:p>
    <w:p>
      <w:r>
        <w:t>I och inom 23 meter från avverkningsanmälan finns fynd av 10 naturvårdsarter, varav 3 är rödlistade, 5 är fridlysta, 5 är typiska (T) och 2 är signalarter (S): garnlav (VU, T), skogshare (NT), tallticka (NT, T), björksplintborre (S), mindre märgborre (S, T), spillkråka (T, §4), tjäder (T, §4), kungsfågel (§4), orre (§4)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tallticka (NT,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