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14 meter från avverkningsanmälan finns fynd av 10 naturvårdsarter, varav 6 är rödlistade, 3 är fridlysta, 8 är typiska (T) och 1 är signalart (S): garnlav (VU, T), kolflarnlav (NT, T), mörk kolflarnlav (NT), tallticka (NT, T), vedflamlav (NT), vedskivlav (NT, T),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