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30 naturvårdsarter, varav 10 är rödlistade, 18 är fridlysta, 17 är typiska (T) och 8 är signalarter (S): garnlav (VU, T), knärot (VU, T, §8), lappuggla (VU, §4), duvhök (NT, §4), gammelgransskål (NT, T), gultoppig fingersvamp (NT), rödvingetrast (NT, §4), skogshare (NT), talltita (NT, §4), ullticka (NT, T), korallrot (S, T, §8), mörk husmossa (S, T), rödgul trumpetsvamp (S), spindelblomster (S, T, §8), svavelriska (S), trådticka (S, T), vedticka (S, T), ögonpyrola (S, T), blåsippa (T, §9),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