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dokument behandlar höga naturvärden i avverkningsanmälan A 46800-2025 i Älvdalens kommun. Denna avverkningsanmälan inkom 2025-09-26 00:00:00 och omfattar 38,5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Corticeus longulus (VU), gräddporing (VU), blanksvart spiklav (NT), dvärgbägarlav (NT), garnlav (NT), kolflarnlav (NT), motaggsvamp (NT), mörk kolflarnlav (NT), nordlig nållav (NT), spillkråka (NT, §4), tallticka (NT), tretåig hackspett (NT, §4), varglav (NT, §8), vedflamlav (NT), vedskivlav (NT), dropptaggsvamp (S), mindre märgborre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6788304, E 421572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