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6 naturvårdsarter, varav 4 är rödlistade, 2 är fridlysta, 6 är typiska (T) och 2 är signalarter (S): blå taggsvamp (NT, T), dropptaggsvamp (NT, 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