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46800-2025 i Älvdalens kommun</w:t>
      </w:r>
    </w:p>
    <w:p>
      <w:r>
        <w:t>Detta dokument behandlar höga naturvärden i avverkningsanmälan A 46800-2025 i Älvdalens kommun. Denna avverkningsanmälan inkom 2025-09-26 00:00:00 och omfattar 38,5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Corticeus longulus (VU), gräddporing (VU), blanksvart spiklav (NT), dvärgbägarlav (NT), garnlav (NT), kolflarnlav (NT), motaggsvamp (NT), mörk kolflarnlav (NT), nordlig nållav (NT), spillkråka (NT, §4), tallticka (NT), tretåig hackspett (NT, §4), varglav (NT, §8), vedflamlav (NT), vedskivlav (NT), dropptaggsvamp (S), mindre märgborre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76137"/>
            <wp:docPr id="1" name="Picture 1"/>
            <wp:cNvGraphicFramePr>
              <a:graphicFrameLocks noChangeAspect="1"/>
            </wp:cNvGraphicFramePr>
            <a:graphic>
              <a:graphicData uri="http://schemas.openxmlformats.org/drawingml/2006/picture">
                <pic:pic>
                  <pic:nvPicPr>
                    <pic:cNvPr id="0" name="A 46800-2025 karta.png"/>
                    <pic:cNvPicPr/>
                  </pic:nvPicPr>
                  <pic:blipFill>
                    <a:blip r:embed="rId16"/>
                    <a:stretch>
                      <a:fillRect/>
                    </a:stretch>
                  </pic:blipFill>
                  <pic:spPr>
                    <a:xfrm>
                      <a:off x="0" y="0"/>
                      <a:ext cx="5486400" cy="56761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6788304, E 421572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i/>
        </w:rPr>
        <w:t>Corticeus longulus</w:t>
      </w:r>
      <w:r>
        <w:rPr>
          <w:b/>
        </w:rPr>
        <w:t xml:space="preserve"> (VU) </w:t>
      </w:r>
      <w:r>
        <w:t xml:space="preserve">är en avlång barksvartbagge med rödbrun grundfärg och långsmal, cylindrisk kroppsform (3–3,5 mm lång). Arten kännetecknas av att bakbenens första fotled är tydligt längre än de följande två lederna, vilket skiljer den från närstående arter. Larvutvecklingen sker i gångar av olika barkborrar under tunn bark på grova gren- och toppdelar på barrträd, främst tall. I Sverige främst hos mindre märgborre och skarptandad barkborre som tillhör en grupp barkborrar vars larver först lever av bark och därefter av blånadssvamp i splintveden. Tallskogar tillhör de livsmiljöer som förändrats i stor skala, där många kvadratmil har omvandlats till unga produktionsskogar. I sådana skogar saknas förutsättningar för de ovannämnda barkborrarna, och den avlånga barksvartbaggen drabbas i än högre grad. Tallskogar med stark förekomst av mindre märgborre och skarptandad barkborre bör avsättas som reservat. Hänsyn bör tas vid slutavverkning av talldominerad skog så att avverkningsrester som gren- och toppdelar (s.k. GROT) lämnas. </w:t>
      </w:r>
      <w:r>
        <w:rPr>
          <w:i/>
        </w:rPr>
        <w:t>Corticeus longulus</w:t>
      </w:r>
      <w:r>
        <w:t xml:space="preserve"> ingår i ett åtgärdsprogram för hotade arter (ÅGP) (SLU Artdatabanken, 2024; Pettersson, 2014).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