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54671-2021 i Älvdalens kommun</w:t>
      </w:r>
    </w:p>
    <w:p>
      <w:r>
        <w:t>Detta dokument behandlar höga naturvärden i avverkningsanmälan A 54671-2021 i Älvdalens kommun. Denna avverkningsanmälan inkom 2021-10-04 00:00:00 och omfattar 26,4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timmerskapania (EN), fläckporing (VU), granticka (NT), kolflarnlav (NT), mörk kolflarnlav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54671-2021 karta.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6852548, E 358236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Timmerskapania (EN)</w:t>
      </w:r>
      <w:r>
        <w:t xml:space="preserve"> växer på hård ved som tidvis blöts ned och hittas ofta på omkullfallna trädstammar intill vattendrag och skogstjärnar, i skuggigt läge. Arten är rödlistad som nära hotad (NT) i den europeiska rödlistan och omfattas av ett åtgärdsprogram för hotade arter (ÅGP). Alla skogsskötselåtgärder på eller i närheten av lokalerna utgör ett hot och samtliga aktuella fyndlokaler måste ges ett ändamålsenligt skydd vilket måste inkludera en god tillgång på död ved liksom expositionsskydd samt att livsmiljöerna inte tillåts torka upp under någon längre period. (IUCN, 2024; SLU Artdatabanken, 2024; Naturvårdsverket 2015).</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