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19109-2023 i Älvdalens kommun</w:t>
      </w:r>
    </w:p>
    <w:p>
      <w:r>
        <w:t>Detta dokument behandlar höga naturvärden i avverkningsanmälan A 19109-2023 i Älvdalens kommun. Denna avverkningsanmälan inkom 2023-04-28 00:00:00 och omfattar 202,7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15 naturvårdsarter hittats: björktrast (NT, §4), blanksvart spiklav (NT), gammelgransskål (NT), garnlav (NT), granticka (NT), kolflarnlav (NT), mörk kolflarnlav (NT), talltita (NT, §4), tretåig hackspett (NT, §4), varglav (NT, §8), vedflamlav (NT), vedskivlav (NT), huggorm (§6), vanlig groda (§6) och revlummer (§9). Av dessa är 12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5623"/>
            <wp:docPr id="1" name="Picture 1"/>
            <wp:cNvGraphicFramePr>
              <a:graphicFrameLocks noChangeAspect="1"/>
            </wp:cNvGraphicFramePr>
            <a:graphic>
              <a:graphicData uri="http://schemas.openxmlformats.org/drawingml/2006/picture">
                <pic:pic>
                  <pic:nvPicPr>
                    <pic:cNvPr id="0" name="A 19109-2023 karta.png"/>
                    <pic:cNvPicPr/>
                  </pic:nvPicPr>
                  <pic:blipFill>
                    <a:blip r:embed="rId16"/>
                    <a:stretch>
                      <a:fillRect/>
                    </a:stretch>
                  </pic:blipFill>
                  <pic:spPr>
                    <a:xfrm>
                      <a:off x="0" y="0"/>
                      <a:ext cx="5486400" cy="39456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6873210, E 401205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björktrast (NT, §4), talltita (NT, §4), tretåig hackspett (NT, §4), varglav (NT, §8), huggorm (§6), vanlig groda (§6)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rPr>
          <w:b/>
        </w:rPr>
        <w:t>Varglav (NT, §8)</w:t>
      </w:r>
      <w:r>
        <w:t xml:space="preserve"> växer på gammal, torr, hård ved, främst på torrakor och högstubbar av tall i öppna lägen, främst på myrar och i myrkanter. Lämpliga torrakor nyskapas praktiskt taget inte alls. Arten är placerad högst upp i Skogsstyrelsens värdepyramid för bedömning av skog med höga naturvärden och är fridlyst enligt 8 § artskyddsförordningen. Tidigare fanns varglav även på ved i kulturlandskapet men den har nästan helt försvunnit från denna miljö (SLU Artdatabanken, 2024; Nitare &amp; Skogsstyrelsen, 2019).</w:t>
      </w:r>
    </w:p>
    <w:p>
      <w:r>
        <w:t>I BILAGA 1 finns mer detaljerad information om ekologi samt krav på livsmiljö hos fridlysta arter.</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