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47 naturvårdsarter, varav 35 är rödlistade, 8 är fridlysta, 21 är typiska (T) och 7 är signalarter (S): mosippa (EN, T, §8), fläckporing (VU, T), garnlav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plattlummer (S, T, §9), rödgul trumpetsvamp (S), vedticka (S, T), brudborste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garnlav (VU, T), goliatmusseron (VU, T), gräddporing (VU, T), gränsticka (VU, T), blå taggsvamp (NT, T), dropptaggsvamp (NT, T), dvärgbägarlav (NT, T), kolflarnlav (NT, T), motaggsvamp (NT, T), vedskivlav (NT, T), vedtrappmossa (NT, T), grönpyrola (S, T), korallblylav (S, T), mindre märgborre (S, T), plattlummer (S, T, §9),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