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17191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17191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22 meter från avverkningsanmälan finns fynd av 24 naturvårdsarter, varav 15 är rödlistade, 10 är fridlysta, 14 är typiska (T) och 2 är signalarter (S): garnlav (VU, T), blanksvart spiklav (NT), dropptaggsvamp (NT, T), dvärgbägarlav (NT, T), kolflarnlav (NT, T), mörk kolflarnlav (NT), skogshare (NT), slåtterfibbla (NT, T), svartvit taggsvamp (NT), talltagel (NT, T), tallticka (NT, T), talltita (NT, §4), tretåig hackspett (NT, T, §4), vedflamlav (NT), vedskivlav (NT, T), mindre märgborre (S,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