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26765-2025 i Älvdalens kommun</w:t>
      </w:r>
    </w:p>
    <w:p>
      <w:r>
        <w:t>Denna tillsynsbegäran behandlar höga naturvärden i avverkningsanmälan A 26765-2025 i Älvdalens kommun som inkom 2025-06-02 och omfattar 17,5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26765-2025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6839014, E 381299 i SWEREF 99 TM.</w:t>
      </w:r>
    </w:p>
    <w:p>
      <w:r>
        <w:t>I och inom 25 meter från avverkningsanmälan finns fynd av 17 naturvårdsarter, varav 16 är rödlistade, 3 är fridlysta och 10 är typiska (T): urskogsporing (EN), garnlav (VU, T), blanksvart spiklav (NT), blågrå svartspik (NT), dropptaggsvamp (NT, T), knottrig blåslav (NT, T), kolflarnlav (NT, T), kortskaftad ärgspik (NT), lavskrika (NT, T, §4), mörk kolflarnlav (NT), talltagel (NT, T), tretåig hackspett (NT, T, §4), vaddporing (NT), vedflamlav (NT), vedskivlav (NT, 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knottrig blåslav (NT, T), kolflarnlav (NT, T), lavskrika (NT, T, §4), talltagel (NT, T), tretåig hackspett (NT, T, §4), vedskivlav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