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klagomål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6795465, E 451766 i SWEREF 99 TM.</w:t>
      </w:r>
    </w:p>
    <w:p>
      <w:r>
        <w:t>I och inom 22 meter från avverkningsanmälan finns fynd av 33 naturvårdsarter, varav 11 är rödlistade, 20 är fridlysta, 19 är typiska (T) och 9 är signalarter (S): garnlav (VU, T), knärot (VU, T, §8), lappuggla (VU, §4), duvhök (NT, §4), gammelgransskål (NT, T), gultoppig fingersvamp (NT), rödvingetrast (NT, §4), skogshare (NT), sparvuggla (NT, §4),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