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klagomål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49 naturvårdsarter, varav 37 är rödlistade, 8 är fridlysta, 21 är typiska (T) och 7 är signalarter (S): mosippa (EN, T, §8), fläckporing (VU, T), garnlav (VU, T), goliatmusseron (VU, T), gräddporing (VU, T), gränsticka (VU, T), gyllenspindling (VU), rotfingersvamp (VU), skrovlig taggsvamp (VU), smalfotad taggsvamp (VU), smultronkantarell (VU), spadskinn (VU), tajgataggsvamp (VU), torrmusseron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plattlummer (S, T, §9), rödgul trumpetsvamp (S), vedticka (S, T), brudborste (T), spillkråka (T, §4), tjäder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