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31037-2023 i Älvdalens kommun</w:t>
      </w:r>
    </w:p>
    <w:p>
      <w:r>
        <w:t>Detta klagomål behandlar höga naturvärden i avverkningsanmälan A 31037-2023 i Älvdalens kommun som inkom 2023-07-06 och omfattar 17,8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31037-2023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6840638, E 408555 i SWEREF 99 TM.</w:t>
      </w:r>
    </w:p>
    <w:p>
      <w:r>
        <w:t>I avverkningsanmälan finns fynd av 14 naturvårdsarter, varav 14 är rödlistade, 2 är fridlysta och 6 är typiska (T): fläckporing (VU, T), garnlav (VU, T), gräddporing (VU, T), smalfotad taggsvamp (VU), blanksvart spiklav (NT), blågrå svartspik (NT), dvärgbägarlav (NT, T), kolflarnlav (NT, T), mörk kolflarnlav (NT), nordtagging (NT), talltita (NT, §4), varglav (NT, §8),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