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17191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17191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22 meter från avverkningsanmälan finns fynd av 24 naturvårdsarter, varav 15 är rödlistade, 10 är fridlysta, 14 är typiska (T) och 2 är signalarter (S): garnlav (VU, T), blanksvart spiklav (NT), dropptaggsvamp (NT, T), dvärgbägarlav (NT, T), kolflarnlav (NT, T), mörk kolflarnlav (NT), skogshare (NT), slåtterfibbla (NT, T), svartvit taggsvamp (NT), talltagel (NT, T), tallticka (NT, T), talltita (NT, §4), tretåig hackspett (NT, T, §4), vedflamlav (NT), vedskivlav (NT, T), mindre märgborre (S,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slåtterfibbla (NT, T), talltagel (NT, T), tallticka (NT, T), tretåig hackspett (NT, T, §4), vedskivlav (NT, T), mindre märgborre (S,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