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33 naturvårdsarter, varav 11 är rödlistade, 20 är fridlysta, 19 är typiska (T) och 9 är signalarter (S): garnlav (VU, T), knärot (VU, T, §8), lappuggla (VU, §4), duvhök (NT, §4), gammelgransskål (NT, T), gultoppig fingersvamp (NT), rödvingetrast (NT, §4), skogshare (NT), sparvuggla (NT, §4),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