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62684-2025 i Älvdalens kommun</w:t>
      </w:r>
    </w:p>
    <w:p>
      <w:r>
        <w:t>Detta klagomål behandlar höga naturvärden i avverkningsanmälan A 62684-2025 i Älvdalens kommun som inkom 2025-12-17 och omfattar 20,3 ha.</w:t>
      </w:r>
    </w:p>
    <w:p>
      <w:pPr>
        <w:pStyle w:val="Caption"/>
      </w:pPr>
      <w:r>
        <w:drawing>
          <wp:inline xmlns:a="http://schemas.openxmlformats.org/drawingml/2006/main" xmlns:pic="http://schemas.openxmlformats.org/drawingml/2006/picture">
            <wp:extent cx="5486400" cy="5064079"/>
            <wp:docPr id="1" name="Picture 1"/>
            <wp:cNvGraphicFramePr>
              <a:graphicFrameLocks noChangeAspect="1"/>
            </wp:cNvGraphicFramePr>
            <a:graphic>
              <a:graphicData uri="http://schemas.openxmlformats.org/drawingml/2006/picture">
                <pic:pic>
                  <pic:nvPicPr>
                    <pic:cNvPr id="0" name="A 62684-2025 karta.png"/>
                    <pic:cNvPicPr/>
                  </pic:nvPicPr>
                  <pic:blipFill>
                    <a:blip r:embed="rId16"/>
                    <a:stretch>
                      <a:fillRect/>
                    </a:stretch>
                  </pic:blipFill>
                  <pic:spPr>
                    <a:xfrm>
                      <a:off x="0" y="0"/>
                      <a:ext cx="5486400" cy="506407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6784502, E 447588 i SWEREF 99 TM.</w:t>
      </w:r>
    </w:p>
    <w:p>
      <w:r>
        <w:t>I och inom 24 meter från avverkningsanmälan finns fynd av 8 naturvårdsarter, varav 3 är rödlistade, 4 är fridlysta, 5 är typiska (T) och 2 är signalarter (S): garnlav (VU, T), blå taggsvamp (NT, T), talltita (NT, §4), grovticka (S, T), mindre märgborre (S, T), spillkråka (T,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