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41913-2022 i Älvdalens kommun</w:t>
      </w:r>
    </w:p>
    <w:p>
      <w:r>
        <w:t>Denna tillsynsbegäran behandlar höga naturvärden i avverkningsanmälan A 41913-2022 i Älvdalens kommun som inkom 2022-09-26 och omfattar 5,6 ha.</w:t>
      </w:r>
    </w:p>
    <w:p>
      <w:pPr>
        <w:pStyle w:val="Caption"/>
      </w:pPr>
      <w:r>
        <w:drawing>
          <wp:inline xmlns:a="http://schemas.openxmlformats.org/drawingml/2006/main" xmlns:pic="http://schemas.openxmlformats.org/drawingml/2006/picture">
            <wp:extent cx="5486400" cy="3806544"/>
            <wp:docPr id="1" name="Picture 1"/>
            <wp:cNvGraphicFramePr>
              <a:graphicFrameLocks noChangeAspect="1"/>
            </wp:cNvGraphicFramePr>
            <a:graphic>
              <a:graphicData uri="http://schemas.openxmlformats.org/drawingml/2006/picture">
                <pic:pic>
                  <pic:nvPicPr>
                    <pic:cNvPr id="0" name="A 41913-2022 karta.png"/>
                    <pic:cNvPicPr/>
                  </pic:nvPicPr>
                  <pic:blipFill>
                    <a:blip r:embed="rId16"/>
                    <a:stretch>
                      <a:fillRect/>
                    </a:stretch>
                  </pic:blipFill>
                  <pic:spPr>
                    <a:xfrm>
                      <a:off x="0" y="0"/>
                      <a:ext cx="5486400" cy="380654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6873608, E 369653 i SWEREF 99 TM.</w:t>
      </w:r>
    </w:p>
    <w:p>
      <w:r>
        <w:t>I och inom 14 meter från avverkningsanmälan finns fynd av 9 naturvårdsarter, varav 9 är rödlistade, 1 är fridlyst och 5 är typiska (T): fläckporing (VU, T), tajgataggsvamp (VU), blanksvart spiklav (NT), dropptaggsvamp (NT, T), orange taggsvamp (NT, T), tretåig hackspett (NT, T, §4), vaddporing (NT),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dropptaggsvamp (NT, T), orange taggsvamp (NT, T), tretåig hackspett (NT, T, §4)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