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25089-2024 i Älvdalens kommun</w:t>
      </w:r>
    </w:p>
    <w:p>
      <w:r>
        <w:t>Denna tillsynsbegäran behandlar höga naturvärden i avverkningsanmälan A 25089-2024 i Älvdalens kommun som inkom 2024-06-19 och omfattar 3,9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6856479, E 368785 i SWEREF 99 TM.</w:t>
      </w:r>
    </w:p>
    <w:p>
      <w:r>
        <w:t>I avverkningsanmälan finns fynd av 5 naturvårdsarter, varav 5 är rödlistade och 1 är typisk (T): blanksvart spiklav (NT), kolflarnlav (NT, T), mörk kolflarnlav (NT), skarp dropptaggsvamp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