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klagomål behandlar höga naturvärden i avverkningsanmälan A 19109-2023 i Älvdalens kommun som inkom 2023-04-28 och omfattar 202,7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6873210, E 401205 i SWEREF 99 TM.</w:t>
      </w:r>
    </w:p>
    <w:p>
      <w:r>
        <w:t>I och inom 18 meter från avverkningsanmälan finns fynd av 18 naturvårdsarter, varav 13 är rödlistade, 9 är fridlysta och 7 är typiska (T): garnlav (VU, T), björktrast (NT, §4), blanksvart spiklav (NT), gammelgransskål (NT, T), gullpudra (NT, T), kolflarnlav (NT, T), mörk kolflarnlav (NT), talltita (NT, §4), tretåig hackspett (NT, T, §4), varglav (NT, §8), vedflamlav (NT), vedskivlav (NT, T), vitgrynig nållav (NT), tjäder (T, §4), huggorm (§6),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