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33487-2025 i Älvdalens kommun</w:t>
      </w:r>
    </w:p>
    <w:p>
      <w:r>
        <w:t>Detta dokument behandlar höga naturvärden i avverkningsanmälan A 33487-2025 i Älvdalens kommun. Denna avverkningsanmälan inkom 2025-07-03 12:07:25 och omfattar 15,2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mosippa (EN, §8), dvärgbägarlav (NT), kolflarnlav (NT), mörk kolflarnlav (NT), talltita (NT, §4), vedflamlav (NT), dropptaggsvamp (S), plattlummer (S, §9) och fläcknycklar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4207"/>
            <wp:docPr id="1" name="Picture 1"/>
            <wp:cNvGraphicFramePr>
              <a:graphicFrameLocks noChangeAspect="1"/>
            </wp:cNvGraphicFramePr>
            <a:graphic>
              <a:graphicData uri="http://schemas.openxmlformats.org/drawingml/2006/picture">
                <pic:pic>
                  <pic:nvPicPr>
                    <pic:cNvPr id="0" name="A 33487-2025 karta.png"/>
                    <pic:cNvPicPr/>
                  </pic:nvPicPr>
                  <pic:blipFill>
                    <a:blip r:embed="rId16"/>
                    <a:stretch>
                      <a:fillRect/>
                    </a:stretch>
                  </pic:blipFill>
                  <pic:spPr>
                    <a:xfrm>
                      <a:off x="0" y="0"/>
                      <a:ext cx="5486400" cy="565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6852724, E 384660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Fridlysta arter</w:t>
      </w:r>
    </w:p>
    <w:p>
      <w:r>
        <w:t>Följande fridlysta arter har sina livsmiljöer och växtplatser i den avverkningsanmälda skogen: mosippa (EN, §8), talltita (NT, §4), plattlummer (S, §9)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