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18 naturvårdsarter, varav 14 är rödlistade, 6 är fridlysta, 12 är typiska (T) och 1 är signalart (S): garnlav (VU, T), blanksvart spiklav (NT), doftskinn (NT, T), kolflarnlav (NT, T), motaggsvamp (NT, T), mörk kolflarnlav (NT), skogshare (NT), talltagel (NT, T), tallticka (NT, T), talltita (NT, §4), tretåig hackspett (NT, T, §4), vedflamlav (NT), vedskivlav (NT, T), violettgrå tagellav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motaggsvamp (NT, T), talltagel (NT, T), tallticka (NT, T), tretåig hackspett (NT, T, §4), vedskivlav (NT, T), violettgrå tagellav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