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59104-2025 i Älvdalens kommun</w:t>
      </w:r>
    </w:p>
    <w:p>
      <w:r>
        <w:t>Denna tillsynsbegäran behandlar höga naturvärden i avverkningsanmälan A 59104-2025 i Älvdalens kommun som inkom 2025-11-27 och omfattar 11,6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59104-2025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6782540, E 434934 i SWEREF 99 TM.</w:t>
      </w:r>
    </w:p>
    <w:p>
      <w:r>
        <w:t>I och inom 24 meter från avverkningsanmälan finns fynd av 15 naturvårdsarter, varav 10 är rödlistade, 5 är fridlysta, 10 är typiska (T) och 2 är signalarter (S): fläckporing (VU, T), garnlav (VU, T), blågrå svartspik (NT), dropptaggsvamp (NT, T), kolflarnlav (NT, T), mörk kolflarnlav (NT), talltita (NT, §4), tretåig hackspett (NT, T, §4), vedflamlav (NT), vedskivlav (NT, T), mindre märgborre (S, T), vedticka (S, T), spillkråka (T, §4),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dropptaggsvamp (NT, T), kolflarnlav (NT, T), tretåig hackspett (NT, T, §4), vedskivlav (NT,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