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22 naturvårdsarter, varav 17 är rödlistade, 5 är fridlysta, 13 är typiska (T) och 2 är signalarter (S): garnlav (VU, T), blanksvart spiklav (NT), blågrå svartspik (NT), dvärgbägarlav (NT, T), kolflarnlav (NT, 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nötkråka (NT, T, §4), talltagel (NT, T), tretåig hackspett (NT, T, §4), vedskivlav (NT, T), violettgrå tagellav (NT, T), mindre märgborre (S, T),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