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45202-2024 i Älvdalens kommun</w:t>
      </w:r>
    </w:p>
    <w:p>
      <w:r>
        <w:t>Denna tillsynsbegäran behandlar höga naturvärden i avverkningsanmälan A 45202-2024 i Älvdalens kommun som inkom 2024-10-10 och omfattar 121,5 ha.</w:t>
      </w:r>
    </w:p>
    <w:p>
      <w:pPr>
        <w:pStyle w:val="Caption"/>
      </w:pPr>
      <w:r>
        <w:drawing>
          <wp:inline xmlns:a="http://schemas.openxmlformats.org/drawingml/2006/main" xmlns:pic="http://schemas.openxmlformats.org/drawingml/2006/picture">
            <wp:extent cx="5486400" cy="4078035"/>
            <wp:docPr id="1" name="Picture 1"/>
            <wp:cNvGraphicFramePr>
              <a:graphicFrameLocks noChangeAspect="1"/>
            </wp:cNvGraphicFramePr>
            <a:graphic>
              <a:graphicData uri="http://schemas.openxmlformats.org/drawingml/2006/picture">
                <pic:pic>
                  <pic:nvPicPr>
                    <pic:cNvPr id="0" name="A 45202-2024 karta.png"/>
                    <pic:cNvPicPr/>
                  </pic:nvPicPr>
                  <pic:blipFill>
                    <a:blip r:embed="rId16"/>
                    <a:stretch>
                      <a:fillRect/>
                    </a:stretch>
                  </pic:blipFill>
                  <pic:spPr>
                    <a:xfrm>
                      <a:off x="0" y="0"/>
                      <a:ext cx="5486400" cy="4078035"/>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6872132, E 401067 i SWEREF 99 TM.</w:t>
      </w:r>
    </w:p>
    <w:p>
      <w:r>
        <w:t>I och inom 4 meter från avverkningsanmälan finns fynd av 2 naturvårdsarter, varav 2 är rödlistade, 2 är fridlysta och 2 är typiska (T): lavskrika (NT, 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