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och inom 12 meter från avverkningsanmälan finns fynd av 14 naturvårdsarter, varav 12 är rödlistade, 2 är fridlysta, 6 är typiska (T) och 1 är signalart (S): urskogsticka (EN),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