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dokument behandlar höga naturvärden i avverkningsanmälan A 57321-2024 i Smedjebackens kommun. Denna avverkningsanmälan inkom 2024-12-03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dofttaggsvamp (NT), gul taggsvamp (NT), rovspindling (NT), vedtrappmossa (NT), bollvitmossa (S), svavelriska (S), tibast (S), trådticka (S), vårärt (S), fläcknycklar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