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25404-2026 i Smedjebackens kommun</w:t>
      </w:r>
    </w:p>
    <w:p>
      <w:r>
        <w:t>Detta klagomål behandlar höga naturvärden i avverkningsanmälan A 25404-2026 i Smedjebackens kommun som inkom 2026-06-01 och omfattar 46,0 ha.</w:t>
      </w:r>
    </w:p>
    <w:p>
      <w:pPr>
        <w:pStyle w:val="Caption"/>
      </w:pPr>
      <w:r>
        <w:drawing>
          <wp:inline xmlns:a="http://schemas.openxmlformats.org/drawingml/2006/main" xmlns:pic="http://schemas.openxmlformats.org/drawingml/2006/picture">
            <wp:extent cx="4028437" cy="5724000"/>
            <wp:docPr id="1" name="Picture 1"/>
            <wp:cNvGraphicFramePr>
              <a:graphicFrameLocks noChangeAspect="1"/>
            </wp:cNvGraphicFramePr>
            <a:graphic>
              <a:graphicData uri="http://schemas.openxmlformats.org/drawingml/2006/picture">
                <pic:pic>
                  <pic:nvPicPr>
                    <pic:cNvPr id="0" name="A 25404-2026 karta.png"/>
                    <pic:cNvPicPr/>
                  </pic:nvPicPr>
                  <pic:blipFill>
                    <a:blip r:embed="rId16"/>
                    <a:stretch>
                      <a:fillRect/>
                    </a:stretch>
                  </pic:blipFill>
                  <pic:spPr>
                    <a:xfrm>
                      <a:off x="0" y="0"/>
                      <a:ext cx="402843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6670769, E 540153 i SWEREF 99 TM.</w:t>
      </w:r>
    </w:p>
    <w:p>
      <w:r>
        <w:t>I avverkningsanmälan finns fynd av 8 naturvårdsarter, varav 4 är rödlistade, 3 är fridlysta, 7 är typiska (T) och 1 är signalart (S): pärluggla (EN, T, §4), rynkskinn (NT, T), skogshare (NT), ullticka (NT, T), bronshjon (S, T), nattskärra (T, §4), spillkråka (T, §4) och sälg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 xml:space="preserve">Sälg </w:t>
      </w:r>
      <w:r>
        <w:t xml:space="preserve">är typisk art för </w:t>
      </w:r>
      <w:r>
        <w:rPr>
          <w:i/>
        </w:rPr>
        <w:t xml:space="preserve">9040 Fjällbjörkskog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